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725" w:rsidRPr="008C4A2B" w:rsidRDefault="00297725" w:rsidP="008C4A2B">
      <w:pPr>
        <w:spacing w:before="161" w:after="161" w:line="240" w:lineRule="auto"/>
        <w:jc w:val="center"/>
        <w:outlineLvl w:val="0"/>
        <w:rPr>
          <w:rFonts w:ascii="Times New Roman" w:eastAsia="Times New Roman" w:hAnsi="Times New Roman" w:cs="Times New Roman"/>
          <w:b/>
          <w:i/>
          <w:kern w:val="36"/>
          <w:sz w:val="32"/>
          <w:szCs w:val="32"/>
          <w:u w:val="single"/>
          <w:lang w:eastAsia="es-MX"/>
        </w:rPr>
      </w:pPr>
      <w:r w:rsidRPr="008C4A2B">
        <w:rPr>
          <w:rFonts w:ascii="Times New Roman" w:eastAsia="Times New Roman" w:hAnsi="Times New Roman" w:cs="Times New Roman"/>
          <w:b/>
          <w:i/>
          <w:kern w:val="36"/>
          <w:sz w:val="32"/>
          <w:szCs w:val="32"/>
          <w:u w:val="single"/>
          <w:lang w:eastAsia="es-MX"/>
        </w:rPr>
        <w:t>Discurso informativo.</w:t>
      </w:r>
    </w:p>
    <w:p w:rsidR="00297725" w:rsidRPr="00297725" w:rsidRDefault="00297725" w:rsidP="00297725">
      <w:pPr>
        <w:shd w:val="clear" w:color="auto" w:fill="FFFFFF"/>
        <w:spacing w:after="0" w:line="240" w:lineRule="auto"/>
        <w:rPr>
          <w:rFonts w:ascii="Arial" w:eastAsia="Times New Roman" w:hAnsi="Arial" w:cs="Arial"/>
          <w:noProof/>
          <w:color w:val="F63C4E"/>
          <w:sz w:val="21"/>
          <w:szCs w:val="21"/>
          <w:lang w:eastAsia="es-MX"/>
        </w:rPr>
      </w:pP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Cuando el propósito general es el de informar, el orador quiere que su público comprenda, entienda, sepa o se entere de la información que</w:t>
      </w:r>
      <w:r w:rsidR="00BF3348">
        <w:rPr>
          <w:rFonts w:ascii="Arial" w:eastAsia="Times New Roman" w:hAnsi="Arial" w:cs="Arial"/>
          <w:noProof/>
          <w:sz w:val="21"/>
          <w:szCs w:val="21"/>
          <w:lang w:eastAsia="es-MX"/>
        </w:rPr>
        <w:t xml:space="preserve"> le presenta.Se reconocen 3</w:t>
      </w:r>
      <w:r w:rsidRPr="00297725">
        <w:rPr>
          <w:rFonts w:ascii="Arial" w:eastAsia="Times New Roman" w:hAnsi="Arial" w:cs="Arial"/>
          <w:noProof/>
          <w:sz w:val="21"/>
          <w:szCs w:val="21"/>
          <w:lang w:eastAsia="es-MX"/>
        </w:rPr>
        <w:t xml:space="preserve"> tipos de discursos informativos:</w:t>
      </w:r>
    </w:p>
    <w:p w:rsidR="00BF3348" w:rsidRDefault="00BF3348" w:rsidP="00297725">
      <w:pPr>
        <w:shd w:val="clear" w:color="auto" w:fill="FFFFFF"/>
        <w:spacing w:after="0" w:line="240" w:lineRule="auto"/>
        <w:rPr>
          <w:rFonts w:ascii="Arial" w:eastAsia="Times New Roman" w:hAnsi="Arial" w:cs="Arial"/>
          <w:noProof/>
          <w:sz w:val="21"/>
          <w:szCs w:val="21"/>
          <w:lang w:eastAsia="es-MX"/>
        </w:rPr>
      </w:pP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El que describe</w:t>
      </w: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El que define.</w:t>
      </w:r>
    </w:p>
    <w:p w:rsid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El que expone.</w:t>
      </w:r>
    </w:p>
    <w:p w:rsidR="00BF3348" w:rsidRPr="00297725" w:rsidRDefault="00BF3348" w:rsidP="00297725">
      <w:pPr>
        <w:shd w:val="clear" w:color="auto" w:fill="FFFFFF"/>
        <w:spacing w:after="0" w:line="240" w:lineRule="auto"/>
        <w:rPr>
          <w:rFonts w:ascii="Arial" w:eastAsia="Times New Roman" w:hAnsi="Arial" w:cs="Arial"/>
          <w:noProof/>
          <w:sz w:val="21"/>
          <w:szCs w:val="21"/>
          <w:lang w:eastAsia="es-MX"/>
        </w:rPr>
      </w:pPr>
    </w:p>
    <w:p w:rsidR="00BF3348"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 xml:space="preserve">Para cada tipo de discurso informativo se debe formular un </w:t>
      </w:r>
      <w:r w:rsidRPr="008C4A2B">
        <w:rPr>
          <w:rFonts w:ascii="Arial" w:eastAsia="Times New Roman" w:hAnsi="Arial" w:cs="Arial"/>
          <w:b/>
          <w:i/>
          <w:noProof/>
          <w:sz w:val="21"/>
          <w:szCs w:val="21"/>
          <w:u w:val="single"/>
          <w:lang w:eastAsia="es-MX"/>
        </w:rPr>
        <w:t>propósito específico</w:t>
      </w:r>
      <w:r w:rsidRPr="00297725">
        <w:rPr>
          <w:rFonts w:ascii="Arial" w:eastAsia="Times New Roman" w:hAnsi="Arial" w:cs="Arial"/>
          <w:noProof/>
          <w:sz w:val="21"/>
          <w:szCs w:val="21"/>
          <w:lang w:eastAsia="es-MX"/>
        </w:rPr>
        <w:t>, evitando los errores de redacción que a veces se cometen.</w:t>
      </w:r>
    </w:p>
    <w:p w:rsidR="00BF3348" w:rsidRDefault="00BF3348" w:rsidP="00297725">
      <w:pPr>
        <w:shd w:val="clear" w:color="auto" w:fill="FFFFFF"/>
        <w:spacing w:after="0" w:line="240" w:lineRule="auto"/>
        <w:rPr>
          <w:rFonts w:ascii="Arial" w:eastAsia="Times New Roman" w:hAnsi="Arial" w:cs="Arial"/>
          <w:noProof/>
          <w:sz w:val="21"/>
          <w:szCs w:val="21"/>
          <w:lang w:eastAsia="es-MX"/>
        </w:rPr>
      </w:pP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Los principales errores de redacción del propósito específico de los discursos informativos son:</w:t>
      </w: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Los que expresan un objetivo persuasivo</w:t>
      </w: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Los que son muy generales</w:t>
      </w: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Los que emplean el modificador comparativo incorrectamente.</w:t>
      </w:r>
    </w:p>
    <w:p w:rsidR="00297725" w:rsidRP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Los que intentan abarcar mucha información.</w:t>
      </w:r>
    </w:p>
    <w:p w:rsidR="00BF3348"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noProof/>
          <w:sz w:val="21"/>
          <w:szCs w:val="21"/>
          <w:lang w:eastAsia="es-MX"/>
        </w:rPr>
        <w:t>El discurso informativo de exposición requiere utilizar de manera creativa los recursos de investigación. Para esto el orador-investigador debe saber cómo localizar la información en las fuentes escritas y orales, así como qué hacer con la información que encuentre.</w:t>
      </w:r>
    </w:p>
    <w:p w:rsidR="00BF3348" w:rsidRDefault="00BF3348" w:rsidP="00297725">
      <w:pPr>
        <w:shd w:val="clear" w:color="auto" w:fill="FFFFFF"/>
        <w:spacing w:after="0" w:line="240" w:lineRule="auto"/>
        <w:rPr>
          <w:rFonts w:ascii="Arial" w:eastAsia="Times New Roman" w:hAnsi="Arial" w:cs="Arial"/>
          <w:noProof/>
          <w:sz w:val="21"/>
          <w:szCs w:val="21"/>
          <w:lang w:eastAsia="es-MX"/>
        </w:rPr>
      </w:pPr>
    </w:p>
    <w:p w:rsidR="00297725" w:rsidRDefault="00297725" w:rsidP="00297725">
      <w:pPr>
        <w:shd w:val="clear" w:color="auto" w:fill="FFFFFF"/>
        <w:spacing w:after="0" w:line="240" w:lineRule="auto"/>
        <w:rPr>
          <w:rFonts w:ascii="Arial" w:eastAsia="Times New Roman" w:hAnsi="Arial" w:cs="Arial"/>
          <w:noProof/>
          <w:sz w:val="21"/>
          <w:szCs w:val="21"/>
          <w:lang w:eastAsia="es-MX"/>
        </w:rPr>
      </w:pPr>
      <w:r w:rsidRPr="00297725">
        <w:rPr>
          <w:rFonts w:ascii="Arial" w:eastAsia="Times New Roman" w:hAnsi="Arial" w:cs="Arial"/>
          <w:strike/>
          <w:noProof/>
          <w:sz w:val="21"/>
          <w:szCs w:val="21"/>
          <w:lang w:eastAsia="es-MX"/>
        </w:rPr>
        <w:drawing>
          <wp:inline distT="0" distB="0" distL="0" distR="0" wp14:anchorId="16EE2CDA" wp14:editId="4A3B5234">
            <wp:extent cx="3168000" cy="2225226"/>
            <wp:effectExtent l="0" t="0" r="0" b="3810"/>
            <wp:docPr id="1" name="Imagen 1" descr="http://coe.academia.iteso.mx/wp-content/uploads/sites/33/2015/06/informe1.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e.academia.iteso.mx/wp-content/uploads/sites/33/2015/06/informe1.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68000" cy="2225226"/>
                    </a:xfrm>
                    <a:prstGeom prst="rect">
                      <a:avLst/>
                    </a:prstGeom>
                    <a:noFill/>
                    <a:ln>
                      <a:noFill/>
                    </a:ln>
                  </pic:spPr>
                </pic:pic>
              </a:graphicData>
            </a:graphic>
          </wp:inline>
        </w:drawing>
      </w:r>
    </w:p>
    <w:p w:rsidR="00C33505" w:rsidRDefault="00C33505" w:rsidP="00297725">
      <w:pPr>
        <w:shd w:val="clear" w:color="auto" w:fill="FFFFFF"/>
        <w:spacing w:after="0" w:line="240" w:lineRule="auto"/>
        <w:rPr>
          <w:rFonts w:ascii="Arial" w:eastAsia="Times New Roman" w:hAnsi="Arial" w:cs="Arial"/>
          <w:noProof/>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El Discurso Informativo (o discurso referencial) es aquel que transmite datos concretos y precisos. El Discurso Informativo tiene como objetivo transmitir un mensaje de una manera directa y objetiva.</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En el Discurso Informativo, el Emisor comunica los acontecimientos poniendo distancia frente a sus emociones.</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Características del Discurso Informativo: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El Discurso Informativo se caracteriza principalmente por los siguientes rasgos:</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lastRenderedPageBreak/>
        <w:t>- Uso de 3ª persona</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Uso del modo verbal indicativo</w:t>
      </w:r>
    </w:p>
    <w:p w:rsidR="00C33505" w:rsidRPr="00C33505" w:rsidRDefault="00C33505" w:rsidP="00FB0B02">
      <w:pPr>
        <w:shd w:val="clear" w:color="auto" w:fill="FFFFFF"/>
        <w:tabs>
          <w:tab w:val="left" w:pos="6377"/>
        </w:tabs>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xml:space="preserve">- Uso de vocablos unívocos o </w:t>
      </w:r>
      <w:proofErr w:type="spellStart"/>
      <w:r w:rsidRPr="00C33505">
        <w:rPr>
          <w:rFonts w:ascii="Arial" w:eastAsia="Times New Roman" w:hAnsi="Arial" w:cs="Arial"/>
          <w:sz w:val="21"/>
          <w:szCs w:val="21"/>
          <w:lang w:eastAsia="es-MX"/>
        </w:rPr>
        <w:t>monodémicos</w:t>
      </w:r>
      <w:proofErr w:type="spellEnd"/>
      <w:r w:rsidRPr="00C33505">
        <w:rPr>
          <w:rFonts w:ascii="Arial" w:eastAsia="Times New Roman" w:hAnsi="Arial" w:cs="Arial"/>
          <w:sz w:val="21"/>
          <w:szCs w:val="21"/>
          <w:lang w:eastAsia="es-MX"/>
        </w:rPr>
        <w:t xml:space="preserve"> (lenguaje recto)</w:t>
      </w:r>
      <w:r w:rsidR="00FB0B02">
        <w:rPr>
          <w:rFonts w:ascii="Arial" w:eastAsia="Times New Roman" w:hAnsi="Arial" w:cs="Arial"/>
          <w:sz w:val="21"/>
          <w:szCs w:val="21"/>
          <w:lang w:eastAsia="es-MX"/>
        </w:rPr>
        <w:tab/>
      </w:r>
      <w:bookmarkStart w:id="0" w:name="_GoBack"/>
      <w:bookmarkEnd w:id="0"/>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Uso frecuente de vocabulario técnico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Aportación de datos precisos y concretos</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Uso de oraciones impersonales</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Ámbitos del Discurso Informativo: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Podemos encontrar discursos informativos en:</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Situaciones cotidianas de comunicación:</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`La parada del 60 está en la</w:t>
      </w:r>
      <w:r w:rsidR="00BF3348">
        <w:rPr>
          <w:rFonts w:ascii="Arial" w:eastAsia="Times New Roman" w:hAnsi="Arial" w:cs="Arial"/>
          <w:sz w:val="21"/>
          <w:szCs w:val="21"/>
          <w:lang w:eastAsia="es-MX"/>
        </w:rPr>
        <w:t xml:space="preserve"> </w:t>
      </w:r>
      <w:r w:rsidRPr="00C33505">
        <w:rPr>
          <w:rFonts w:ascii="Arial" w:eastAsia="Times New Roman" w:hAnsi="Arial" w:cs="Arial"/>
          <w:sz w:val="21"/>
          <w:szCs w:val="21"/>
          <w:lang w:eastAsia="es-MX"/>
        </w:rPr>
        <w:t>esquina'</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`La cocina mide 3m por 5m'</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Situaciones de comunicación elaboradas:</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Textos de comunicación</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roofErr w:type="gramStart"/>
      <w:r w:rsidRPr="00C33505">
        <w:rPr>
          <w:rFonts w:ascii="Arial" w:eastAsia="Times New Roman" w:hAnsi="Arial" w:cs="Arial"/>
          <w:sz w:val="21"/>
          <w:szCs w:val="21"/>
          <w:lang w:eastAsia="es-MX"/>
        </w:rPr>
        <w:t>comercial</w:t>
      </w:r>
      <w:proofErr w:type="gramEnd"/>
      <w:r w:rsidRPr="00C33505">
        <w:rPr>
          <w:rFonts w:ascii="Arial" w:eastAsia="Times New Roman" w:hAnsi="Arial" w:cs="Arial"/>
          <w:sz w:val="21"/>
          <w:szCs w:val="21"/>
          <w:lang w:eastAsia="es-MX"/>
        </w:rPr>
        <w:t xml:space="preserve"> (informes, cartas, memorandos, solicitudes, etc.)</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Discurso periodístico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Discurso científico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Discurso didáctico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Conferencia</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Ejemplo de un Discurso Informativo:</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xml:space="preserve">Los enigmas de </w:t>
      </w:r>
      <w:proofErr w:type="spellStart"/>
      <w:r w:rsidRPr="00C33505">
        <w:rPr>
          <w:rFonts w:ascii="Arial" w:eastAsia="Times New Roman" w:hAnsi="Arial" w:cs="Arial"/>
          <w:sz w:val="21"/>
          <w:szCs w:val="21"/>
          <w:lang w:eastAsia="es-MX"/>
        </w:rPr>
        <w:t>Tutankamón</w:t>
      </w:r>
      <w:proofErr w:type="spellEnd"/>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roofErr w:type="spellStart"/>
      <w:r w:rsidRPr="00C33505">
        <w:rPr>
          <w:rFonts w:ascii="Arial" w:eastAsia="Times New Roman" w:hAnsi="Arial" w:cs="Arial"/>
          <w:sz w:val="21"/>
          <w:szCs w:val="21"/>
          <w:lang w:eastAsia="es-MX"/>
        </w:rPr>
        <w:t>Tutankamón</w:t>
      </w:r>
      <w:proofErr w:type="spellEnd"/>
      <w:r w:rsidRPr="00C33505">
        <w:rPr>
          <w:rFonts w:ascii="Arial" w:eastAsia="Times New Roman" w:hAnsi="Arial" w:cs="Arial"/>
          <w:sz w:val="21"/>
          <w:szCs w:val="21"/>
          <w:lang w:eastAsia="es-MX"/>
        </w:rPr>
        <w:t xml:space="preserve"> </w:t>
      </w:r>
      <w:proofErr w:type="spellStart"/>
      <w:proofErr w:type="gramStart"/>
      <w:r w:rsidRPr="00C33505">
        <w:rPr>
          <w:rFonts w:ascii="Arial" w:eastAsia="Times New Roman" w:hAnsi="Arial" w:cs="Arial"/>
          <w:sz w:val="21"/>
          <w:szCs w:val="21"/>
          <w:lang w:eastAsia="es-MX"/>
        </w:rPr>
        <w:t>tenia</w:t>
      </w:r>
      <w:proofErr w:type="spellEnd"/>
      <w:proofErr w:type="gramEnd"/>
      <w:r w:rsidRPr="00C33505">
        <w:rPr>
          <w:rFonts w:ascii="Arial" w:eastAsia="Times New Roman" w:hAnsi="Arial" w:cs="Arial"/>
          <w:sz w:val="21"/>
          <w:szCs w:val="21"/>
          <w:lang w:eastAsia="es-MX"/>
        </w:rPr>
        <w:t xml:space="preserve"> once años cuando subió al trono y solo reinó durante nueve. Su nombre y su figura sin embargo son casi una leyenda. Su tumba es una de las pocas que se ha conservado hasta nuestros días.</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xml:space="preserve">En la cámara mortuoria de </w:t>
      </w:r>
      <w:proofErr w:type="spellStart"/>
      <w:r w:rsidRPr="00C33505">
        <w:rPr>
          <w:rFonts w:ascii="Arial" w:eastAsia="Times New Roman" w:hAnsi="Arial" w:cs="Arial"/>
          <w:sz w:val="21"/>
          <w:szCs w:val="21"/>
          <w:lang w:eastAsia="es-MX"/>
        </w:rPr>
        <w:t>Tutankamón</w:t>
      </w:r>
      <w:proofErr w:type="spellEnd"/>
      <w:r w:rsidRPr="00C33505">
        <w:rPr>
          <w:rFonts w:ascii="Arial" w:eastAsia="Times New Roman" w:hAnsi="Arial" w:cs="Arial"/>
          <w:sz w:val="21"/>
          <w:szCs w:val="21"/>
          <w:lang w:eastAsia="es-MX"/>
        </w:rPr>
        <w:t xml:space="preserve"> se hallaron objetos que abrieron nuevas incógnitas sobre su persona.</w:t>
      </w:r>
    </w:p>
    <w:p w:rsidR="00C33505" w:rsidRPr="00C33505" w:rsidRDefault="00C33505" w:rsidP="00C33505">
      <w:pPr>
        <w:shd w:val="clear" w:color="auto" w:fill="FFFFFF"/>
        <w:spacing w:after="0" w:line="240" w:lineRule="auto"/>
        <w:rPr>
          <w:rFonts w:ascii="Arial" w:eastAsia="Times New Roman" w:hAnsi="Arial" w:cs="Arial"/>
          <w:sz w:val="21"/>
          <w:szCs w:val="21"/>
          <w:lang w:eastAsia="es-MX"/>
        </w:rPr>
      </w:pPr>
    </w:p>
    <w:p w:rsidR="00C33505" w:rsidRDefault="00C33505" w:rsidP="00C33505">
      <w:pPr>
        <w:shd w:val="clear" w:color="auto" w:fill="FFFFFF"/>
        <w:spacing w:after="0" w:line="240" w:lineRule="auto"/>
        <w:rPr>
          <w:rFonts w:ascii="Arial" w:eastAsia="Times New Roman" w:hAnsi="Arial" w:cs="Arial"/>
          <w:sz w:val="21"/>
          <w:szCs w:val="21"/>
          <w:lang w:eastAsia="es-MX"/>
        </w:rPr>
      </w:pPr>
      <w:r w:rsidRPr="00C33505">
        <w:rPr>
          <w:rFonts w:ascii="Arial" w:eastAsia="Times New Roman" w:hAnsi="Arial" w:cs="Arial"/>
          <w:sz w:val="21"/>
          <w:szCs w:val="21"/>
          <w:lang w:eastAsia="es-MX"/>
        </w:rPr>
        <w:t xml:space="preserve">Uno de esos misterios fue la presencia de 413 estatuillas. Con el tiempo pudo desentrañarse el significado de estas imágenes. Para cada día del año, </w:t>
      </w:r>
      <w:proofErr w:type="spellStart"/>
      <w:r w:rsidRPr="00C33505">
        <w:rPr>
          <w:rFonts w:ascii="Arial" w:eastAsia="Times New Roman" w:hAnsi="Arial" w:cs="Arial"/>
          <w:sz w:val="21"/>
          <w:szCs w:val="21"/>
          <w:lang w:eastAsia="es-MX"/>
        </w:rPr>
        <w:t>Tutankamón</w:t>
      </w:r>
      <w:proofErr w:type="spellEnd"/>
      <w:r w:rsidRPr="00C33505">
        <w:rPr>
          <w:rFonts w:ascii="Arial" w:eastAsia="Times New Roman" w:hAnsi="Arial" w:cs="Arial"/>
          <w:sz w:val="21"/>
          <w:szCs w:val="21"/>
          <w:lang w:eastAsia="es-MX"/>
        </w:rPr>
        <w:t xml:space="preserve"> </w:t>
      </w:r>
      <w:proofErr w:type="spellStart"/>
      <w:proofErr w:type="gramStart"/>
      <w:r w:rsidRPr="00C33505">
        <w:rPr>
          <w:rFonts w:ascii="Arial" w:eastAsia="Times New Roman" w:hAnsi="Arial" w:cs="Arial"/>
          <w:sz w:val="21"/>
          <w:szCs w:val="21"/>
          <w:lang w:eastAsia="es-MX"/>
        </w:rPr>
        <w:t>tenia</w:t>
      </w:r>
      <w:proofErr w:type="spellEnd"/>
      <w:proofErr w:type="gramEnd"/>
      <w:r w:rsidRPr="00C33505">
        <w:rPr>
          <w:rFonts w:ascii="Arial" w:eastAsia="Times New Roman" w:hAnsi="Arial" w:cs="Arial"/>
          <w:sz w:val="21"/>
          <w:szCs w:val="21"/>
          <w:lang w:eastAsia="es-MX"/>
        </w:rPr>
        <w:t xml:space="preserve"> la imagen de un servidor, lo cual hace un total de 365 estatuillas, un encargado cada diez días (36) y un supervisor por mes (12). Estos servidores trabajarían por él cuando el dios de los muertos lo pidiera. (...)"</w:t>
      </w:r>
    </w:p>
    <w:p w:rsidR="00E13C37" w:rsidRDefault="00E13C37" w:rsidP="00C33505">
      <w:pPr>
        <w:shd w:val="clear" w:color="auto" w:fill="FFFFFF"/>
        <w:spacing w:after="0" w:line="240" w:lineRule="auto"/>
        <w:rPr>
          <w:rFonts w:ascii="Arial" w:eastAsia="Times New Roman" w:hAnsi="Arial" w:cs="Arial"/>
          <w:sz w:val="21"/>
          <w:szCs w:val="21"/>
          <w:lang w:eastAsia="es-MX"/>
        </w:rPr>
      </w:pPr>
    </w:p>
    <w:p w:rsidR="00E13C37" w:rsidRDefault="00E13C37" w:rsidP="00E13C37">
      <w:pPr>
        <w:shd w:val="clear" w:color="auto" w:fill="FFFFFF"/>
        <w:spacing w:after="0" w:line="240" w:lineRule="auto"/>
        <w:jc w:val="center"/>
        <w:rPr>
          <w:rFonts w:ascii="Arial" w:eastAsia="Times New Roman" w:hAnsi="Arial" w:cs="Arial"/>
          <w:b/>
          <w:sz w:val="28"/>
          <w:szCs w:val="28"/>
          <w:lang w:eastAsia="es-MX"/>
        </w:rPr>
      </w:pPr>
    </w:p>
    <w:p w:rsidR="00E13C37" w:rsidRPr="00E13C37" w:rsidRDefault="00E13C37" w:rsidP="00E13C37">
      <w:pPr>
        <w:shd w:val="clear" w:color="auto" w:fill="FFFFFF"/>
        <w:spacing w:after="0" w:line="240" w:lineRule="auto"/>
        <w:jc w:val="center"/>
        <w:rPr>
          <w:rFonts w:ascii="Arial" w:eastAsia="Times New Roman" w:hAnsi="Arial" w:cs="Arial"/>
          <w:b/>
          <w:sz w:val="28"/>
          <w:szCs w:val="28"/>
          <w:lang w:eastAsia="es-MX"/>
        </w:rPr>
      </w:pPr>
      <w:r w:rsidRPr="00E13C37">
        <w:rPr>
          <w:rFonts w:ascii="Arial" w:eastAsia="Times New Roman" w:hAnsi="Arial" w:cs="Arial"/>
          <w:b/>
          <w:sz w:val="28"/>
          <w:szCs w:val="28"/>
          <w:lang w:eastAsia="es-MX"/>
        </w:rPr>
        <w:t>Discursos persuasivos</w:t>
      </w:r>
      <w:r>
        <w:rPr>
          <w:rFonts w:ascii="Arial" w:eastAsia="Times New Roman" w:hAnsi="Arial" w:cs="Arial"/>
          <w:b/>
          <w:sz w:val="28"/>
          <w:szCs w:val="28"/>
          <w:lang w:eastAsia="es-MX"/>
        </w:rPr>
        <w:t>.</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Los discursos persuasivos se utilizan para convencer al público de adoptar un punto de vista en particular. Este tipo de discurso incluye hechos para respaldar una opinión. La información vertida en los discursos persuasivos debe ser investigada y los mismos deben incluir referencias. La persona que da un discurso disuasivo debe elegir una opinión y sostenerla a lo largo del mismo.</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Propósito general</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Sabemos que debemos votar, pero ¿cuántos votamos? Sabemos que debemos nutrirnos bien, pero ¿cuántos nos conformamos con las papitas y churritos que se pueden adquirir rápida y fácilmente en los supermercados? ¿Cuántos nos esforzamos por buscar alimentos más </w:t>
      </w:r>
      <w:r w:rsidRPr="00E13C37">
        <w:rPr>
          <w:rFonts w:ascii="Arial" w:eastAsia="Times New Roman" w:hAnsi="Arial" w:cs="Arial"/>
          <w:sz w:val="21"/>
          <w:szCs w:val="21"/>
          <w:lang w:eastAsia="es-MX"/>
        </w:rPr>
        <w:lastRenderedPageBreak/>
        <w:t>balanceados y nutritivos? Creemos como cristianos que debemos usar la palabra para hablar bien de nuestro prójimo, pero ¿cuántos la usamos para criticarlo?</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La flojera, la decidía y la debilidad humana son causas por las que no hacemos lo que creemos. Requiere energía, paciencia, disciplina, orden y pensamiento para poner en práctica nuestras creencias. Es más fácil no actuar, no movernos, no gastar energía, no invertir en mejorar nosotros mismos y nuestro entorno.</w:t>
      </w:r>
    </w:p>
    <w:p w:rsidR="008C4A2B" w:rsidRDefault="008C4A2B" w:rsidP="00E13C37">
      <w:pPr>
        <w:shd w:val="clear" w:color="auto" w:fill="FFFFFF"/>
        <w:spacing w:after="0" w:line="240" w:lineRule="auto"/>
        <w:rPr>
          <w:rFonts w:ascii="Arial" w:eastAsia="Times New Roman" w:hAnsi="Arial" w:cs="Arial"/>
          <w:sz w:val="21"/>
          <w:szCs w:val="21"/>
          <w:lang w:eastAsia="es-MX"/>
        </w:rPr>
      </w:pP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 </w:t>
      </w:r>
      <w:r w:rsidRPr="008C4A2B">
        <w:rPr>
          <w:rFonts w:ascii="Arial" w:eastAsia="Times New Roman" w:hAnsi="Arial" w:cs="Arial"/>
          <w:b/>
          <w:i/>
          <w:sz w:val="21"/>
          <w:szCs w:val="21"/>
          <w:u w:val="single"/>
          <w:lang w:eastAsia="es-MX"/>
        </w:rPr>
        <w:t>El buen orador puede hacer recordar a las personas sus valores, sus creencias, y moverlas hacia la acción para realizarlas</w:t>
      </w:r>
      <w:r w:rsidRPr="00E13C37">
        <w:rPr>
          <w:rFonts w:ascii="Arial" w:eastAsia="Times New Roman" w:hAnsi="Arial" w:cs="Arial"/>
          <w:sz w:val="21"/>
          <w:szCs w:val="21"/>
          <w:lang w:eastAsia="es-MX"/>
        </w:rPr>
        <w:t xml:space="preserve">. </w:t>
      </w:r>
    </w:p>
    <w:p w:rsidR="008C4A2B" w:rsidRDefault="008C4A2B" w:rsidP="00E13C37">
      <w:pPr>
        <w:shd w:val="clear" w:color="auto" w:fill="FFFFFF"/>
        <w:spacing w:after="0" w:line="240" w:lineRule="auto"/>
        <w:rPr>
          <w:rFonts w:ascii="Arial" w:eastAsia="Times New Roman" w:hAnsi="Arial" w:cs="Arial"/>
          <w:sz w:val="21"/>
          <w:szCs w:val="21"/>
          <w:lang w:eastAsia="es-MX"/>
        </w:rPr>
      </w:pP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Es el buen orador, con su discurso para motivar, el que puede mover a su público de la inacción a la acción, a poner en práctica lo que realmente cree que debe hacer.</w:t>
      </w:r>
    </w:p>
    <w:p w:rsidR="008C4A2B" w:rsidRDefault="008C4A2B"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El buen hombre, el líder que sabe hablar bien, provee la chispa que necesita el público para despertarse de su inercia y… ¡actuar!</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Propósito específico</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Cuando el orador quiere que su público inicie alguna acción, empleará un discurso para motivar a la acción.</w:t>
      </w: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En este discurso se trata de mover a un público predispuesto a que tome tal acción. Es decir, la posibilidad de lograr una acción por parte del público requiere primero que éste tenga actitudes favorables hacia la recomendación.</w:t>
      </w:r>
    </w:p>
    <w:p w:rsidR="008C4A2B" w:rsidRDefault="008C4A2B"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Si el persuasor determina que su público no conoce el tema, que tiene actitudes ligeramente negativas, ligeramente positivas, o neutras, sabrá que antes de poder motivar a este público a que tome alguna acción tendrá que hacer el esfuerzo persuasivo de convicción para cambiar sus actitudes.</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Por otro lado, cuando el persuasor juzga que su público tiene actitudes favorables o muy favorables hacia la recomendación, sabrá que éste se encuentra en una posición de actitud apropiada para motivarlo a la acción.</w:t>
      </w:r>
    </w:p>
    <w:p w:rsidR="008C4A2B" w:rsidRDefault="008C4A2B" w:rsidP="00E13C37">
      <w:pPr>
        <w:shd w:val="clear" w:color="auto" w:fill="FFFFFF"/>
        <w:spacing w:after="0" w:line="240" w:lineRule="auto"/>
        <w:rPr>
          <w:rFonts w:ascii="Arial" w:eastAsia="Times New Roman" w:hAnsi="Arial" w:cs="Arial"/>
          <w:sz w:val="21"/>
          <w:szCs w:val="21"/>
          <w:lang w:eastAsia="es-MX"/>
        </w:rPr>
      </w:pP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El propósito específico del discurso para motivar, expresado desde el punto de vista del público, generalmente expresa un verbo de acción. </w:t>
      </w:r>
    </w:p>
    <w:p w:rsidR="008C4A2B" w:rsidRDefault="008C4A2B"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El propósito específico para motivar a la acción se expresa con un verbo de acción, como por ejemplo: sonreír, caminar, usar bicicleta, comer naranja, usar antibióticos, etcétera.</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También para este tipo de discurso se puede redactar el propósito específico desde el punto de vista del público con el uso del verbo “ser” en el modo imperativo y con modificadores que expresan los valores del público, de esta manera se estará solicitando un cambio de actitud en el público. Observamos el ejemplo:</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Propósito general: Persuadir: (motivara la acción)</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Propósito </w:t>
      </w:r>
      <w:proofErr w:type="spellStart"/>
      <w:r w:rsidRPr="00E13C37">
        <w:rPr>
          <w:rFonts w:ascii="Arial" w:eastAsia="Times New Roman" w:hAnsi="Arial" w:cs="Arial"/>
          <w:sz w:val="21"/>
          <w:szCs w:val="21"/>
          <w:lang w:eastAsia="es-MX"/>
        </w:rPr>
        <w:t>específico</w:t>
      </w:r>
      <w:proofErr w:type="gramStart"/>
      <w:r w:rsidRPr="00E13C37">
        <w:rPr>
          <w:rFonts w:ascii="Arial" w:eastAsia="Times New Roman" w:hAnsi="Arial" w:cs="Arial"/>
          <w:sz w:val="21"/>
          <w:szCs w:val="21"/>
          <w:lang w:eastAsia="es-MX"/>
        </w:rPr>
        <w:t>:Lo</w:t>
      </w:r>
      <w:proofErr w:type="spellEnd"/>
      <w:proofErr w:type="gramEnd"/>
      <w:r w:rsidRPr="00E13C37">
        <w:rPr>
          <w:rFonts w:ascii="Arial" w:eastAsia="Times New Roman" w:hAnsi="Arial" w:cs="Arial"/>
          <w:sz w:val="21"/>
          <w:szCs w:val="21"/>
          <w:lang w:eastAsia="es-MX"/>
        </w:rPr>
        <w:t xml:space="preserve"> que quiero lograr del público: Que el público sonría</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Cómo pienso lograrlo: Motivando a que sonría</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 </w:t>
      </w:r>
    </w:p>
    <w:p w:rsidR="008C4A2B"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Estos ejemplos del propósito específico para el discurso de motivación señalan que el orador en su discurso, le hará recordar al público, sus valores sociales y el comportamiento social ideal que debe acompañar estos valores.</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lastRenderedPageBreak/>
        <w:t>La acción a tomar no está expresada explícitamente en el propósito específico. Queda implícito que el cambio que se pide de un comportamiento social real a uno ideal se debe manifestar en alguna forma específica. Propósito específico del discurso motivacional expresado con el verbo “ser”:</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Propósito general: Persuadir: (motivar a la acción)</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Propósito específico: Lo que quiero lograr del público: Que el público sea paciente con sus semejantes</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Cómo pienso lograrlo: Motivando al público a ser paciente con sus semejantes</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 </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Secuencia motivadora</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 xml:space="preserve">La secuencia lógica más apropiada para el discurso para motivar es la “secuencia motivadora” que propusieron Alan Monroe y Douglas </w:t>
      </w:r>
      <w:proofErr w:type="spellStart"/>
      <w:r w:rsidRPr="00E13C37">
        <w:rPr>
          <w:rFonts w:ascii="Arial" w:eastAsia="Times New Roman" w:hAnsi="Arial" w:cs="Arial"/>
          <w:sz w:val="21"/>
          <w:szCs w:val="21"/>
          <w:lang w:eastAsia="es-MX"/>
        </w:rPr>
        <w:t>Ehninger</w:t>
      </w:r>
      <w:proofErr w:type="spellEnd"/>
      <w:r w:rsidRPr="00E13C37">
        <w:rPr>
          <w:rFonts w:ascii="Arial" w:eastAsia="Times New Roman" w:hAnsi="Arial" w:cs="Arial"/>
          <w:sz w:val="21"/>
          <w:szCs w:val="21"/>
          <w:lang w:eastAsia="es-MX"/>
        </w:rPr>
        <w:t xml:space="preserve"> (1986:244). Consiste en cinco pasos que, según estos autores, conducen al público a aceptar una recomendación.</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Los comerciales de la televisión tipifican la secuencia motivadora. Por ejemplo, aparece una mujer bonita (atención), su novio o esposo sale después con una cámara en la mano; intenta fotografiarla… frunce la frente… ¡pequeñas arrugas! (necesidad). La Crema Cremosa suaviza la piel (satisfacción de la necesidad). La mujer se aplica la Crema Cremosa… sigue una escena con el novio o esposo tocándole el rostro de suave piel (visualización). Después se pide la acción: ¡Compre Crema Cremosa! (acción)</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Pasos de la secuencia motivadora:</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roofErr w:type="spellStart"/>
      <w:r w:rsidRPr="00E13C37">
        <w:rPr>
          <w:rFonts w:ascii="Arial" w:eastAsia="Times New Roman" w:hAnsi="Arial" w:cs="Arial"/>
          <w:sz w:val="21"/>
          <w:szCs w:val="21"/>
          <w:lang w:eastAsia="es-MX"/>
        </w:rPr>
        <w:t>Atención</w:t>
      </w:r>
      <w:proofErr w:type="gramStart"/>
      <w:r w:rsidRPr="00E13C37">
        <w:rPr>
          <w:rFonts w:ascii="Arial" w:eastAsia="Times New Roman" w:hAnsi="Arial" w:cs="Arial"/>
          <w:sz w:val="21"/>
          <w:szCs w:val="21"/>
          <w:lang w:eastAsia="es-MX"/>
        </w:rPr>
        <w:t>:El</w:t>
      </w:r>
      <w:proofErr w:type="spellEnd"/>
      <w:proofErr w:type="gramEnd"/>
      <w:r w:rsidRPr="00E13C37">
        <w:rPr>
          <w:rFonts w:ascii="Arial" w:eastAsia="Times New Roman" w:hAnsi="Arial" w:cs="Arial"/>
          <w:sz w:val="21"/>
          <w:szCs w:val="21"/>
          <w:lang w:eastAsia="es-MX"/>
        </w:rPr>
        <w:t xml:space="preserve"> orador dice o hace algo que atraiga la atención del público.</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roofErr w:type="spellStart"/>
      <w:r w:rsidRPr="00E13C37">
        <w:rPr>
          <w:rFonts w:ascii="Arial" w:eastAsia="Times New Roman" w:hAnsi="Arial" w:cs="Arial"/>
          <w:sz w:val="21"/>
          <w:szCs w:val="21"/>
          <w:lang w:eastAsia="es-MX"/>
        </w:rPr>
        <w:t>Necesidad</w:t>
      </w:r>
      <w:proofErr w:type="gramStart"/>
      <w:r w:rsidRPr="00E13C37">
        <w:rPr>
          <w:rFonts w:ascii="Arial" w:eastAsia="Times New Roman" w:hAnsi="Arial" w:cs="Arial"/>
          <w:sz w:val="21"/>
          <w:szCs w:val="21"/>
          <w:lang w:eastAsia="es-MX"/>
        </w:rPr>
        <w:t>:El</w:t>
      </w:r>
      <w:proofErr w:type="spellEnd"/>
      <w:proofErr w:type="gramEnd"/>
      <w:r w:rsidRPr="00E13C37">
        <w:rPr>
          <w:rFonts w:ascii="Arial" w:eastAsia="Times New Roman" w:hAnsi="Arial" w:cs="Arial"/>
          <w:sz w:val="21"/>
          <w:szCs w:val="21"/>
          <w:lang w:eastAsia="es-MX"/>
        </w:rPr>
        <w:t xml:space="preserve"> orador describe la necesidad o el problema.</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proofErr w:type="spellStart"/>
      <w:r w:rsidRPr="00E13C37">
        <w:rPr>
          <w:rFonts w:ascii="Arial" w:eastAsia="Times New Roman" w:hAnsi="Arial" w:cs="Arial"/>
          <w:sz w:val="21"/>
          <w:szCs w:val="21"/>
          <w:lang w:eastAsia="es-MX"/>
        </w:rPr>
        <w:t>Satisfacción</w:t>
      </w:r>
      <w:proofErr w:type="gramStart"/>
      <w:r w:rsidRPr="00E13C37">
        <w:rPr>
          <w:rFonts w:ascii="Arial" w:eastAsia="Times New Roman" w:hAnsi="Arial" w:cs="Arial"/>
          <w:sz w:val="21"/>
          <w:szCs w:val="21"/>
          <w:lang w:eastAsia="es-MX"/>
        </w:rPr>
        <w:t>:El</w:t>
      </w:r>
      <w:proofErr w:type="spellEnd"/>
      <w:proofErr w:type="gramEnd"/>
      <w:r w:rsidRPr="00E13C37">
        <w:rPr>
          <w:rFonts w:ascii="Arial" w:eastAsia="Times New Roman" w:hAnsi="Arial" w:cs="Arial"/>
          <w:sz w:val="21"/>
          <w:szCs w:val="21"/>
          <w:lang w:eastAsia="es-MX"/>
        </w:rPr>
        <w:t xml:space="preserve"> orador propone una solución al problema que satisfará la necesidad.</w:t>
      </w:r>
    </w:p>
    <w:p w:rsidR="00E13C37" w:rsidRP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Visualización: El orador hace referencia a los resultados o efectos para el público si éste sigue su recomendación.</w:t>
      </w:r>
    </w:p>
    <w:p w:rsidR="00E13C37" w:rsidRDefault="00E13C37" w:rsidP="00E13C37">
      <w:pPr>
        <w:shd w:val="clear" w:color="auto" w:fill="FFFFFF"/>
        <w:spacing w:after="0" w:line="240" w:lineRule="auto"/>
        <w:rPr>
          <w:rFonts w:ascii="Arial" w:eastAsia="Times New Roman" w:hAnsi="Arial" w:cs="Arial"/>
          <w:sz w:val="21"/>
          <w:szCs w:val="21"/>
          <w:lang w:eastAsia="es-MX"/>
        </w:rPr>
      </w:pPr>
      <w:r w:rsidRPr="00E13C37">
        <w:rPr>
          <w:rFonts w:ascii="Arial" w:eastAsia="Times New Roman" w:hAnsi="Arial" w:cs="Arial"/>
          <w:sz w:val="21"/>
          <w:szCs w:val="21"/>
          <w:lang w:eastAsia="es-MX"/>
        </w:rPr>
        <w:t>Acción: El orador pide acción específica o aprobación del público</w:t>
      </w:r>
    </w:p>
    <w:p w:rsidR="00E13C37" w:rsidRPr="00297725" w:rsidRDefault="00E13C37" w:rsidP="00C33505">
      <w:pPr>
        <w:shd w:val="clear" w:color="auto" w:fill="FFFFFF"/>
        <w:spacing w:after="0" w:line="240" w:lineRule="auto"/>
        <w:rPr>
          <w:rFonts w:ascii="Arial" w:eastAsia="Times New Roman" w:hAnsi="Arial" w:cs="Arial"/>
          <w:sz w:val="21"/>
          <w:szCs w:val="21"/>
          <w:lang w:eastAsia="es-MX"/>
        </w:rPr>
      </w:pPr>
    </w:p>
    <w:sectPr w:rsidR="00E13C37" w:rsidRPr="002977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B456E"/>
    <w:multiLevelType w:val="multilevel"/>
    <w:tmpl w:val="B1C6A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F0C77AC"/>
    <w:multiLevelType w:val="multilevel"/>
    <w:tmpl w:val="B00C5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725"/>
    <w:rsid w:val="0004474C"/>
    <w:rsid w:val="00297725"/>
    <w:rsid w:val="005A3B0B"/>
    <w:rsid w:val="008C4A2B"/>
    <w:rsid w:val="00BF3348"/>
    <w:rsid w:val="00C33505"/>
    <w:rsid w:val="00E13C37"/>
    <w:rsid w:val="00FA0000"/>
    <w:rsid w:val="00FB0B02"/>
    <w:rsid w:val="00FE56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9772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77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9772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77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1129680">
      <w:bodyDiv w:val="1"/>
      <w:marLeft w:val="0"/>
      <w:marRight w:val="0"/>
      <w:marTop w:val="0"/>
      <w:marBottom w:val="0"/>
      <w:divBdr>
        <w:top w:val="none" w:sz="0" w:space="0" w:color="auto"/>
        <w:left w:val="none" w:sz="0" w:space="0" w:color="auto"/>
        <w:bottom w:val="none" w:sz="0" w:space="0" w:color="auto"/>
        <w:right w:val="none" w:sz="0" w:space="0" w:color="auto"/>
      </w:divBdr>
      <w:divsChild>
        <w:div w:id="19782994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http://coe.academia.iteso.mx/wp-content/uploads/sites/33/2015/06/informe1.jp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72F38-97A2-469C-9A77-68113F600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878</TotalTime>
  <Pages>1</Pages>
  <Words>1228</Words>
  <Characters>6757</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SERGIO A PEREZ M</dc:creator>
  <cp:lastModifiedBy>SERGIO A PEREZ M</cp:lastModifiedBy>
  <cp:revision>7</cp:revision>
  <dcterms:created xsi:type="dcterms:W3CDTF">2019-01-17T19:52:00Z</dcterms:created>
  <dcterms:modified xsi:type="dcterms:W3CDTF">2019-01-18T14:02:00Z</dcterms:modified>
</cp:coreProperties>
</file>